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334" w:rsidRDefault="00CC4334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F4A22" w:rsidRPr="00185B5C" w:rsidRDefault="00AF4A22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УТВЕРЖДЕНО</w:t>
      </w:r>
    </w:p>
    <w:p w:rsidR="000B30DD" w:rsidRPr="000B30DD" w:rsidRDefault="00185B5C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r w:rsidRPr="000B30DD">
        <w:rPr>
          <w:rFonts w:ascii="Times New Roman" w:hAnsi="Times New Roman"/>
          <w:sz w:val="28"/>
          <w:szCs w:val="28"/>
        </w:rPr>
        <w:t>р</w:t>
      </w:r>
      <w:r w:rsidR="00AF4A22" w:rsidRPr="000B30DD">
        <w:rPr>
          <w:rFonts w:ascii="Times New Roman" w:hAnsi="Times New Roman"/>
          <w:sz w:val="28"/>
          <w:szCs w:val="28"/>
        </w:rPr>
        <w:t>ешение</w:t>
      </w:r>
      <w:r w:rsidRPr="000B30DD">
        <w:rPr>
          <w:rFonts w:ascii="Times New Roman" w:hAnsi="Times New Roman"/>
          <w:sz w:val="28"/>
          <w:szCs w:val="28"/>
        </w:rPr>
        <w:t>м</w:t>
      </w:r>
      <w:r w:rsidR="00AF4A22" w:rsidRPr="000B30DD">
        <w:rPr>
          <w:rFonts w:ascii="Times New Roman" w:hAnsi="Times New Roman"/>
          <w:sz w:val="28"/>
          <w:szCs w:val="28"/>
        </w:rPr>
        <w:t xml:space="preserve"> </w:t>
      </w:r>
      <w:r w:rsidR="000B30DD" w:rsidRPr="000B30DD">
        <w:rPr>
          <w:rFonts w:ascii="Times New Roman" w:hAnsi="Times New Roman"/>
          <w:bCs/>
          <w:sz w:val="28"/>
          <w:szCs w:val="28"/>
        </w:rPr>
        <w:t>заседания</w:t>
      </w:r>
      <w:r w:rsidR="000B30DD" w:rsidRPr="000B30DD">
        <w:rPr>
          <w:rFonts w:ascii="Times New Roman" w:hAnsi="Times New Roman"/>
          <w:sz w:val="28"/>
          <w:szCs w:val="28"/>
        </w:rPr>
        <w:t xml:space="preserve"> </w:t>
      </w:r>
      <w:r w:rsidR="00AF4A22" w:rsidRPr="000B30DD">
        <w:rPr>
          <w:rFonts w:ascii="Times New Roman" w:hAnsi="Times New Roman"/>
          <w:sz w:val="28"/>
          <w:szCs w:val="28"/>
        </w:rPr>
        <w:t xml:space="preserve">комиссии </w:t>
      </w:r>
    </w:p>
    <w:p w:rsidR="00AF4A22" w:rsidRPr="00185B5C" w:rsidRDefault="00AF4A22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по противодействию коррупции в инспекции МНС по Железнодорожному району г. Витебска</w:t>
      </w:r>
    </w:p>
    <w:p w:rsidR="00AF4A22" w:rsidRPr="00185B5C" w:rsidRDefault="00AF4A22" w:rsidP="00A07CA9">
      <w:pPr>
        <w:spacing w:after="160" w:line="280" w:lineRule="exact"/>
        <w:ind w:left="9072"/>
        <w:rPr>
          <w:rFonts w:ascii="Times New Roman" w:eastAsia="Calibri" w:hAnsi="Times New Roman"/>
          <w:sz w:val="28"/>
          <w:szCs w:val="28"/>
          <w:lang w:eastAsia="en-US"/>
        </w:rPr>
      </w:pPr>
      <w:r w:rsidRPr="00185B5C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185B5C" w:rsidRPr="00185B5C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BA03E2">
        <w:rPr>
          <w:rFonts w:ascii="Times New Roman" w:eastAsia="Calibri" w:hAnsi="Times New Roman"/>
          <w:sz w:val="28"/>
          <w:szCs w:val="28"/>
          <w:lang w:eastAsia="en-US"/>
        </w:rPr>
        <w:t>09.12.2025</w:t>
      </w:r>
      <w:r w:rsidR="00A331CD">
        <w:rPr>
          <w:rFonts w:ascii="Times New Roman" w:eastAsia="Calibri" w:hAnsi="Times New Roman"/>
          <w:sz w:val="28"/>
          <w:szCs w:val="28"/>
          <w:lang w:eastAsia="en-US"/>
        </w:rPr>
        <w:t xml:space="preserve"> № 4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ПЛАН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 xml:space="preserve">работы комиссии по противодействию коррупции </w:t>
      </w:r>
      <w:r w:rsidR="0070219A">
        <w:rPr>
          <w:rFonts w:ascii="Times New Roman" w:hAnsi="Times New Roman"/>
          <w:sz w:val="28"/>
          <w:szCs w:val="28"/>
        </w:rPr>
        <w:t xml:space="preserve">в </w:t>
      </w:r>
      <w:r w:rsidRPr="00185B5C">
        <w:rPr>
          <w:rFonts w:ascii="Times New Roman" w:hAnsi="Times New Roman"/>
          <w:sz w:val="28"/>
          <w:szCs w:val="28"/>
        </w:rPr>
        <w:t>инспекции Министерства по налогам и сборам Республики Беларусь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по Железнодорожному району г.</w:t>
      </w:r>
      <w:r w:rsidR="00CB3838" w:rsidRPr="00185B5C">
        <w:rPr>
          <w:rFonts w:ascii="Times New Roman" w:hAnsi="Times New Roman"/>
          <w:sz w:val="28"/>
          <w:szCs w:val="28"/>
        </w:rPr>
        <w:t> </w:t>
      </w:r>
      <w:r w:rsidR="00185B5C" w:rsidRPr="00185B5C">
        <w:rPr>
          <w:rFonts w:ascii="Times New Roman" w:hAnsi="Times New Roman"/>
          <w:sz w:val="28"/>
          <w:szCs w:val="28"/>
        </w:rPr>
        <w:t>Витебска на 202</w:t>
      </w:r>
      <w:r w:rsidR="00BA03E2">
        <w:rPr>
          <w:rFonts w:ascii="Times New Roman" w:hAnsi="Times New Roman"/>
          <w:sz w:val="28"/>
          <w:szCs w:val="28"/>
        </w:rPr>
        <w:t>6</w:t>
      </w:r>
      <w:r w:rsidRPr="00185B5C">
        <w:rPr>
          <w:rFonts w:ascii="Times New Roman" w:hAnsi="Times New Roman"/>
          <w:sz w:val="28"/>
          <w:szCs w:val="28"/>
        </w:rPr>
        <w:t xml:space="preserve"> год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50"/>
        <w:gridCol w:w="2580"/>
        <w:gridCol w:w="4961"/>
        <w:gridCol w:w="7"/>
      </w:tblGrid>
      <w:tr w:rsidR="00AF4A22" w:rsidRPr="00185B5C" w:rsidTr="006F2396">
        <w:trPr>
          <w:gridAfter w:val="1"/>
          <w:wAfter w:w="7" w:type="dxa"/>
        </w:trPr>
        <w:tc>
          <w:tcPr>
            <w:tcW w:w="846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50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80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961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Ответственный за исполнение</w:t>
            </w:r>
          </w:p>
        </w:tc>
      </w:tr>
      <w:tr w:rsidR="00185B5C" w:rsidRPr="00185B5C" w:rsidTr="001003C2">
        <w:trPr>
          <w:trHeight w:val="521"/>
        </w:trPr>
        <w:tc>
          <w:tcPr>
            <w:tcW w:w="14744" w:type="dxa"/>
            <w:gridSpan w:val="5"/>
            <w:tcBorders>
              <w:top w:val="single" w:sz="4" w:space="0" w:color="000000"/>
            </w:tcBorders>
          </w:tcPr>
          <w:p w:rsidR="00185B5C" w:rsidRPr="00185B5C" w:rsidRDefault="00185B5C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5B5C" w:rsidRPr="00185B5C" w:rsidRDefault="00185B5C" w:rsidP="00185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Тематика заседаний комиссии:</w:t>
            </w:r>
          </w:p>
          <w:p w:rsidR="00185B5C" w:rsidRPr="00185B5C" w:rsidRDefault="00185B5C" w:rsidP="006F23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4A22" w:rsidRPr="00185B5C" w:rsidTr="006F2396">
        <w:trPr>
          <w:gridAfter w:val="1"/>
          <w:wAfter w:w="7" w:type="dxa"/>
          <w:trHeight w:val="127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 соблюдении в инспекции законодательства о борьбе с коррупцией при организации и проведении государственных закупок товаров (работ, услуг)</w:t>
            </w:r>
            <w:r w:rsidRPr="00185B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BC39AD" w:rsidRPr="00185B5C" w:rsidRDefault="00BC39AD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первое, второе полугодие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отделение организа</w:t>
            </w:r>
            <w:r w:rsidR="005B433A">
              <w:rPr>
                <w:rFonts w:ascii="Times New Roman" w:hAnsi="Times New Roman"/>
                <w:sz w:val="28"/>
                <w:szCs w:val="28"/>
              </w:rPr>
              <w:t>ционно-технического обеспечения</w:t>
            </w:r>
          </w:p>
          <w:p w:rsidR="00AF4A22" w:rsidRPr="00185B5C" w:rsidRDefault="00AF4A22" w:rsidP="005B4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6B6" w:rsidRPr="00185B5C" w:rsidTr="006F2396">
        <w:trPr>
          <w:gridAfter w:val="1"/>
          <w:wAfter w:w="7" w:type="dxa"/>
          <w:trHeight w:val="127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D17808" w:rsidRDefault="00D17808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6B6" w:rsidRPr="000D46B6" w:rsidRDefault="000D46B6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6B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17808" w:rsidRPr="000B30DD" w:rsidRDefault="00D17808" w:rsidP="00D178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33A" w:rsidRDefault="005B433A" w:rsidP="005B433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результатах анализа соблюдения государственными гражданскими служащими инспекции требований статьи 21 Закона Республики Беларусь «О борьбе с коррупцией».</w:t>
            </w:r>
          </w:p>
          <w:p w:rsidR="00E40AF0" w:rsidRPr="000B30DD" w:rsidRDefault="00E40AF0" w:rsidP="00BC39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17808" w:rsidRDefault="00D17808" w:rsidP="000D4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433A" w:rsidRPr="00185B5C" w:rsidRDefault="005B433A" w:rsidP="005B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первое, второе полугодие</w:t>
            </w:r>
          </w:p>
          <w:p w:rsidR="000D46B6" w:rsidRPr="000D46B6" w:rsidRDefault="000D46B6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17808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33A" w:rsidRPr="000F6EEA" w:rsidRDefault="00BC39AD" w:rsidP="005B433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B433A" w:rsidRPr="000F6EEA">
              <w:rPr>
                <w:rFonts w:ascii="Times New Roman" w:hAnsi="Times New Roman"/>
                <w:sz w:val="28"/>
                <w:szCs w:val="28"/>
              </w:rPr>
              <w:t>управление учета налогов</w:t>
            </w:r>
            <w:r w:rsidR="005B433A">
              <w:rPr>
                <w:rFonts w:ascii="Times New Roman" w:hAnsi="Times New Roman"/>
                <w:sz w:val="28"/>
                <w:szCs w:val="28"/>
              </w:rPr>
              <w:t>;</w:t>
            </w:r>
            <w:r w:rsidR="005B433A"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5B433A" w:rsidRPr="000F6EEA" w:rsidRDefault="005B433A" w:rsidP="005B433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контрольной работы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5B433A" w:rsidRPr="000F6EEA" w:rsidRDefault="005B433A" w:rsidP="005B433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камеральных проверок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5B433A" w:rsidRPr="000F6EEA" w:rsidRDefault="005B433A" w:rsidP="005B433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налогообложения физических лиц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5B433A" w:rsidRDefault="005B433A" w:rsidP="005B4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5B433A" w:rsidRDefault="005B433A" w:rsidP="005B4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работе с плательщиками по Бешенковичскому району;</w:t>
            </w:r>
          </w:p>
          <w:p w:rsidR="005B433A" w:rsidRDefault="005B433A" w:rsidP="005B4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Городокскому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BC39AD" w:rsidRPr="000D46B6" w:rsidRDefault="005B433A" w:rsidP="00BC3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правовой и </w:t>
            </w:r>
            <w:r w:rsidR="00BC39AD">
              <w:rPr>
                <w:rFonts w:ascii="Times New Roman" w:hAnsi="Times New Roman"/>
                <w:sz w:val="28"/>
                <w:szCs w:val="28"/>
              </w:rPr>
              <w:t>кадровой работы</w:t>
            </w:r>
            <w:r w:rsidR="00BC39AD" w:rsidRPr="00185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7808" w:rsidRPr="000D46B6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680" w:rsidRPr="00185B5C" w:rsidTr="006F2396">
        <w:trPr>
          <w:gridAfter w:val="1"/>
          <w:wAfter w:w="7" w:type="dxa"/>
          <w:trHeight w:val="1973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783680" w:rsidRDefault="00783680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3680" w:rsidRPr="00185B5C" w:rsidRDefault="00783680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D7A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FC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BC39AD" w:rsidRPr="00F17FCA" w:rsidRDefault="00BC39AD" w:rsidP="00BC39A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 результатах анализа соблюдения работниками инспекции </w:t>
            </w:r>
            <w:r w:rsidR="00453D2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требований статьи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5.1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ПИ</w:t>
            </w:r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КоАП</w:t>
            </w:r>
            <w:proofErr w:type="spellEnd"/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при ведении административного процесса, в том числе с точки зрения соблюдения антикоррупционного законодательства. </w:t>
            </w:r>
          </w:p>
          <w:p w:rsidR="00783680" w:rsidRPr="00783680" w:rsidRDefault="00783680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39AD" w:rsidRPr="00185B5C" w:rsidRDefault="00BC39AD" w:rsidP="00BC3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первое, второе полугодие</w:t>
            </w:r>
          </w:p>
          <w:p w:rsidR="00783680" w:rsidRPr="00185B5C" w:rsidRDefault="0078368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ind w:hanging="1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83680" w:rsidRPr="00185B5C" w:rsidRDefault="00BC39AD" w:rsidP="00A96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</w:tc>
      </w:tr>
      <w:tr w:rsidR="00D12C94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260335" w:rsidRPr="00735F79" w:rsidRDefault="00260335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C94" w:rsidRPr="00735F79" w:rsidRDefault="00A96FC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>4</w:t>
            </w:r>
            <w:r w:rsidR="00260335" w:rsidRPr="00735F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A1BE4" w:rsidRPr="00735F79" w:rsidRDefault="00DA1BE4" w:rsidP="00DA1B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35F79" w:rsidRPr="00735F79" w:rsidRDefault="00735F79" w:rsidP="00735F7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735F7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результатах анализа соблюдения инспекцией норм Налогового кодекса Республики Беларусь при принятии мер принудительного взыскания задолженности плательщика по платежам в бюджет за счет дебиторской задолженности.</w:t>
            </w:r>
          </w:p>
          <w:p w:rsidR="00E40AF0" w:rsidRPr="00735F79" w:rsidRDefault="00E40AF0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A1BE4" w:rsidRPr="00735F79" w:rsidRDefault="00DA1BE4" w:rsidP="00DA1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BE4" w:rsidRPr="00735F79" w:rsidRDefault="00DA1BE4" w:rsidP="00DA1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  <w:p w:rsidR="00D12C94" w:rsidRPr="00735F79" w:rsidRDefault="00D12C94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A1BE4" w:rsidRPr="00735F79" w:rsidRDefault="00DA1BE4" w:rsidP="00DA1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0D0D" w:rsidRPr="00735F79" w:rsidRDefault="00C20D0D" w:rsidP="00C20D0D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 xml:space="preserve">  управление учета налогов;</w:t>
            </w:r>
            <w:r w:rsidRPr="00735F7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C20D0D" w:rsidRPr="00735F79" w:rsidRDefault="00C20D0D" w:rsidP="00C20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 w:rsidRPr="00735F79"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 w:rsidRPr="00735F79"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C20D0D" w:rsidRPr="00735F79" w:rsidRDefault="00C20D0D" w:rsidP="00C20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>отдел по работе с плательщиками по Бешенковичскому району;</w:t>
            </w:r>
          </w:p>
          <w:p w:rsidR="00D12C94" w:rsidRPr="00735F79" w:rsidRDefault="00C20D0D" w:rsidP="00C20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 w:rsidRPr="00735F79">
              <w:rPr>
                <w:rFonts w:ascii="Times New Roman" w:hAnsi="Times New Roman"/>
                <w:sz w:val="28"/>
                <w:szCs w:val="28"/>
              </w:rPr>
              <w:t>Городокскому</w:t>
            </w:r>
            <w:proofErr w:type="spellEnd"/>
            <w:r w:rsidRPr="00735F79"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  <w:p w:rsidR="00C20D0D" w:rsidRPr="00735F79" w:rsidRDefault="00C20D0D" w:rsidP="00C20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11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F64ED2" w:rsidRPr="00735F79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735F79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2C46CB" w:rsidRPr="00735F79" w:rsidRDefault="002C46CB" w:rsidP="002C46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C46CB" w:rsidRPr="00735F79" w:rsidRDefault="002C46CB" w:rsidP="002C46CB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35F79">
              <w:rPr>
                <w:rFonts w:ascii="Times New Roman" w:hAnsi="Times New Roman"/>
                <w:color w:val="000000"/>
                <w:sz w:val="28"/>
                <w:szCs w:val="28"/>
              </w:rPr>
              <w:t>О результатах контроля использования работниками инспекции информационных ресурсов в личных целях</w:t>
            </w:r>
            <w:r w:rsidR="00045B92">
              <w:rPr>
                <w:rFonts w:ascii="Times New Roman" w:eastAsia="Calibri" w:hAnsi="Times New Roman"/>
                <w:bCs/>
                <w:sz w:val="28"/>
                <w:szCs w:val="28"/>
              </w:rPr>
              <w:t>.</w:t>
            </w:r>
          </w:p>
          <w:p w:rsidR="00DE3112" w:rsidRPr="00735F79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2C46CB" w:rsidRPr="00735F79" w:rsidRDefault="002C46CB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735F79" w:rsidRDefault="002C46CB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2C46CB" w:rsidRPr="00735F79" w:rsidRDefault="002C46CB" w:rsidP="002C4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6CB" w:rsidRPr="00735F79" w:rsidRDefault="002C46CB" w:rsidP="002C4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>группа информационного обеспечения</w:t>
            </w:r>
          </w:p>
          <w:p w:rsidR="00DE3112" w:rsidRPr="00735F79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11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DE3112" w:rsidRPr="00735F79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735F79" w:rsidRDefault="00D319C2" w:rsidP="00735F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E3112" w:rsidRPr="00735F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2C46CB" w:rsidRPr="00735F79" w:rsidRDefault="002C46CB" w:rsidP="002C46CB">
            <w:pPr>
              <w:spacing w:after="0" w:line="240" w:lineRule="auto"/>
              <w:ind w:left="41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C20D0D" w:rsidRPr="00735F79" w:rsidRDefault="002C46CB" w:rsidP="002C46CB">
            <w:pPr>
              <w:spacing w:after="0" w:line="240" w:lineRule="auto"/>
              <w:ind w:left="41"/>
              <w:jc w:val="both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735F7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состоянии дебиторской задолженности, обоснованности расходования бюджетных средств в инспекции</w:t>
            </w:r>
            <w:r w:rsidR="00045B9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</w:t>
            </w:r>
          </w:p>
          <w:p w:rsidR="00DE3112" w:rsidRPr="00735F79" w:rsidRDefault="00DE3112" w:rsidP="002C4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C20D0D" w:rsidRPr="00735F79" w:rsidRDefault="00C20D0D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735F79" w:rsidRDefault="00C20D0D" w:rsidP="00735F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C20D0D" w:rsidRPr="00735F79" w:rsidRDefault="00C20D0D" w:rsidP="00C20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735F79" w:rsidRDefault="002C46CB" w:rsidP="00191D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 xml:space="preserve">группа бухгалтерского учета и отчетности </w:t>
            </w:r>
          </w:p>
        </w:tc>
      </w:tr>
      <w:tr w:rsidR="008C2CCB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8C2CCB" w:rsidRDefault="00D319C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C2C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8C2CCB" w:rsidRDefault="008C2CCB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результатах анализа фактов не привлечения к административной ответственности субъектов хозяйствования и их должностных лиц, физических лиц за допущенные ими нарушения налогового и иного законодательства за 1 квартал 2026 года.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8C2CCB" w:rsidRDefault="008C2CCB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F79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8C2CCB" w:rsidRPr="00CB5D65" w:rsidRDefault="008C2CCB" w:rsidP="008C2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D65">
              <w:rPr>
                <w:rFonts w:ascii="Times New Roman" w:hAnsi="Times New Roman"/>
                <w:sz w:val="28"/>
                <w:szCs w:val="28"/>
              </w:rPr>
              <w:t>управление контрольной работы;</w:t>
            </w:r>
          </w:p>
          <w:p w:rsidR="008C2CCB" w:rsidRPr="000F6EEA" w:rsidRDefault="008C2CCB" w:rsidP="008C2CCB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B5D65">
              <w:rPr>
                <w:rFonts w:ascii="Times New Roman" w:hAnsi="Times New Roman"/>
                <w:sz w:val="28"/>
                <w:szCs w:val="28"/>
              </w:rPr>
              <w:t>управление камеральных проверок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2CCB" w:rsidRPr="00CB5D65" w:rsidRDefault="008C2CCB" w:rsidP="008C2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учета налогов;</w:t>
            </w:r>
          </w:p>
          <w:p w:rsidR="008C2CCB" w:rsidRPr="000F6EEA" w:rsidRDefault="008C2CCB" w:rsidP="008C2CCB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налогообложения физических лиц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8C2CCB" w:rsidRDefault="008C2CCB" w:rsidP="008C2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8C2CCB" w:rsidRDefault="008C2CCB" w:rsidP="008C2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работе с плательщиками по Бешенковичскому району;</w:t>
            </w:r>
          </w:p>
          <w:p w:rsidR="008C2CCB" w:rsidRDefault="008C2CCB" w:rsidP="008C2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Городокскому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  <w:p w:rsidR="008C2CCB" w:rsidRDefault="008C2CCB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11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319C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E31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DE3112" w:rsidRPr="00BD4C2F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D4C2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 результатах проведенных мероприятий, направленных на пресечение фактов сдачи </w:t>
            </w:r>
            <w:r w:rsidR="00AF3E6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работниками</w:t>
            </w:r>
            <w:r w:rsidRPr="00BD4C2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инспекции внаем квартир (жилых помещений) без уплаты соответствующих налогов. </w:t>
            </w:r>
          </w:p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</w:tc>
      </w:tr>
      <w:tr w:rsidR="00DE3112" w:rsidRPr="00185B5C" w:rsidTr="00777F7F">
        <w:trPr>
          <w:gridAfter w:val="1"/>
          <w:wAfter w:w="7" w:type="dxa"/>
          <w:trHeight w:val="3163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777F7F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E3112" w:rsidRPr="00185B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3112" w:rsidRPr="00185B5C" w:rsidRDefault="00DE3112" w:rsidP="00DE31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3112" w:rsidRPr="005C3B93" w:rsidRDefault="00DE3112" w:rsidP="0096637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5C3B93">
              <w:rPr>
                <w:rFonts w:ascii="Times New Roman" w:hAnsi="Times New Roman"/>
                <w:bCs/>
                <w:sz w:val="28"/>
                <w:szCs w:val="28"/>
              </w:rPr>
              <w:t>О результатах проведенных проверок полноты и достоверности сведений</w:t>
            </w:r>
            <w:r w:rsidR="00045B92" w:rsidRPr="005C3B9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о доходах и имуществе</w:t>
            </w:r>
            <w:r w:rsidRPr="005C3B93">
              <w:rPr>
                <w:rFonts w:ascii="Times New Roman" w:hAnsi="Times New Roman"/>
                <w:bCs/>
                <w:sz w:val="28"/>
                <w:szCs w:val="28"/>
              </w:rPr>
              <w:t>, указанных в деклараци</w:t>
            </w:r>
            <w:r w:rsidR="00BA03E2" w:rsidRPr="005C3B93">
              <w:rPr>
                <w:rFonts w:ascii="Times New Roman" w:hAnsi="Times New Roman"/>
                <w:bCs/>
                <w:sz w:val="28"/>
                <w:szCs w:val="28"/>
              </w:rPr>
              <w:t>ях о доходах и имуществе за 2025</w:t>
            </w:r>
            <w:r w:rsidRPr="005C3B93">
              <w:rPr>
                <w:rFonts w:ascii="Times New Roman" w:hAnsi="Times New Roman"/>
                <w:bCs/>
                <w:sz w:val="28"/>
                <w:szCs w:val="28"/>
              </w:rPr>
              <w:t xml:space="preserve"> год, представленны</w:t>
            </w:r>
            <w:r w:rsidR="005C3B93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Pr="005C3B93">
              <w:rPr>
                <w:rFonts w:ascii="Times New Roman" w:hAnsi="Times New Roman"/>
                <w:bCs/>
                <w:sz w:val="28"/>
                <w:szCs w:val="28"/>
              </w:rPr>
              <w:t xml:space="preserve"> государственными гражданскими служащими и членами их семей, анализа доходов и расходов должностных лиц, занимающих ответственное положение</w:t>
            </w:r>
            <w:r w:rsidR="00BC62E3" w:rsidRPr="005C3B93">
              <w:rPr>
                <w:rFonts w:ascii="Times New Roman" w:hAnsi="Times New Roman"/>
                <w:bCs/>
                <w:sz w:val="28"/>
                <w:szCs w:val="28"/>
              </w:rPr>
              <w:t xml:space="preserve"> и членов их семей</w:t>
            </w:r>
            <w:r w:rsidR="00045B92" w:rsidRPr="005C3B93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045B92" w:rsidRPr="005C3B9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доходов.</w:t>
            </w:r>
          </w:p>
          <w:p w:rsidR="00045B92" w:rsidRPr="00DE3112" w:rsidRDefault="00045B92" w:rsidP="00045B92">
            <w:pPr>
              <w:spacing w:after="0" w:line="240" w:lineRule="auto"/>
              <w:ind w:firstLine="46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0EE" w:rsidRPr="00185B5C" w:rsidTr="00777F7F">
        <w:trPr>
          <w:gridAfter w:val="1"/>
          <w:wAfter w:w="7" w:type="dxa"/>
          <w:trHeight w:val="1305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3140EE" w:rsidRDefault="00777F7F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140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3140EE" w:rsidRPr="00BA03E2" w:rsidRDefault="00B64AA8" w:rsidP="00B64AA8">
            <w:pPr>
              <w:spacing w:after="160" w:line="259" w:lineRule="auto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64AA8">
              <w:rPr>
                <w:rFonts w:ascii="Times New Roman" w:hAnsi="Times New Roman"/>
                <w:bCs/>
                <w:sz w:val="28"/>
                <w:szCs w:val="28"/>
              </w:rPr>
              <w:t>О результатах служебных проверок</w:t>
            </w:r>
            <w:r>
              <w:rPr>
                <w:rFonts w:ascii="Times New Roman" w:hAnsi="Times New Roman"/>
                <w:sz w:val="28"/>
                <w:szCs w:val="28"/>
              </w:rPr>
              <w:t>, а также о</w:t>
            </w:r>
            <w:r w:rsidR="003140EE" w:rsidRPr="00B64AA8">
              <w:rPr>
                <w:rFonts w:ascii="Times New Roman" w:hAnsi="Times New Roman"/>
                <w:sz w:val="28"/>
                <w:szCs w:val="28"/>
              </w:rPr>
              <w:t>б отсутствии оснований для назначени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3140EE" w:rsidRPr="00B64AA8">
              <w:rPr>
                <w:rFonts w:ascii="Times New Roman" w:hAnsi="Times New Roman"/>
                <w:sz w:val="28"/>
                <w:szCs w:val="28"/>
              </w:rPr>
              <w:t xml:space="preserve"> служебн</w:t>
            </w:r>
            <w:r>
              <w:rPr>
                <w:rFonts w:ascii="Times New Roman" w:hAnsi="Times New Roman"/>
                <w:sz w:val="28"/>
                <w:szCs w:val="28"/>
              </w:rPr>
              <w:t>ых проверок.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3140EE" w:rsidRPr="00BA03E2" w:rsidRDefault="003140EE" w:rsidP="003140E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A03E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 мере необходимости</w:t>
            </w:r>
          </w:p>
          <w:p w:rsidR="003140EE" w:rsidRPr="00BA03E2" w:rsidRDefault="003140EE" w:rsidP="00BA03E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3140EE" w:rsidRPr="00BA03E2" w:rsidRDefault="003140EE" w:rsidP="00BA03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03E2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</w:tc>
      </w:tr>
      <w:tr w:rsidR="008C2CCB" w:rsidRPr="00185B5C" w:rsidTr="00777F7F">
        <w:trPr>
          <w:gridAfter w:val="1"/>
          <w:wAfter w:w="7" w:type="dxa"/>
          <w:trHeight w:val="1305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8C2CCB" w:rsidRDefault="008C2CCB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8C2CCB" w:rsidRPr="002E39C7" w:rsidRDefault="008C2CCB" w:rsidP="002E39C7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39C7">
              <w:rPr>
                <w:rFonts w:ascii="Times New Roman" w:hAnsi="Times New Roman"/>
                <w:bCs/>
                <w:sz w:val="28"/>
                <w:szCs w:val="28"/>
              </w:rPr>
              <w:t xml:space="preserve">О результатах анализа </w:t>
            </w:r>
            <w:r w:rsidR="002E39C7" w:rsidRPr="002E39C7">
              <w:rPr>
                <w:rFonts w:ascii="Times New Roman" w:hAnsi="Times New Roman"/>
                <w:bCs/>
                <w:sz w:val="28"/>
                <w:szCs w:val="28"/>
              </w:rPr>
              <w:t xml:space="preserve">жалоб </w:t>
            </w:r>
            <w:r w:rsidR="002E39C7" w:rsidRPr="002E39C7">
              <w:rPr>
                <w:rFonts w:ascii="Times New Roman" w:hAnsi="Times New Roman"/>
                <w:sz w:val="28"/>
                <w:szCs w:val="28"/>
              </w:rPr>
              <w:t>плательщиков на действия (бездействие) должностных лиц инспекции на предмет содержания в них сведений о возможном наличии коррупционных правонарушений либо нарушений, создающих условия для коррупции (при наличии фактов).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2E39C7" w:rsidRPr="00BA03E2" w:rsidRDefault="002E39C7" w:rsidP="002E3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A03E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 мере необходимости</w:t>
            </w:r>
          </w:p>
          <w:p w:rsidR="008C2CCB" w:rsidRPr="00BA03E2" w:rsidRDefault="008C2CCB" w:rsidP="003140E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8C2CCB" w:rsidRPr="00BA03E2" w:rsidRDefault="002E39C7" w:rsidP="00BA03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03E2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</w:tc>
      </w:tr>
      <w:tr w:rsidR="00DE3112" w:rsidRPr="00185B5C" w:rsidTr="006F2396">
        <w:trPr>
          <w:gridAfter w:val="1"/>
          <w:wAfter w:w="7" w:type="dxa"/>
          <w:trHeight w:val="2256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2E39C7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E31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DE3112" w:rsidRPr="000F6EEA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F6EEA">
              <w:rPr>
                <w:rFonts w:ascii="Times New Roman" w:eastAsia="Calibri" w:hAnsi="Times New Roman"/>
                <w:bCs/>
                <w:sz w:val="28"/>
                <w:szCs w:val="28"/>
              </w:rPr>
              <w:t>Об исполнен</w:t>
            </w:r>
            <w:r w:rsidR="00BA03E2">
              <w:rPr>
                <w:rFonts w:ascii="Times New Roman" w:eastAsia="Calibri" w:hAnsi="Times New Roman"/>
                <w:bCs/>
                <w:sz w:val="28"/>
                <w:szCs w:val="28"/>
              </w:rPr>
              <w:t>ии Плана работы комиссии на 2026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год и утверждении Плана работы комиссии по п</w:t>
            </w:r>
            <w:r w:rsidR="00BA03E2">
              <w:rPr>
                <w:rFonts w:ascii="Times New Roman" w:eastAsia="Calibri" w:hAnsi="Times New Roman"/>
                <w:bCs/>
                <w:sz w:val="28"/>
                <w:szCs w:val="28"/>
              </w:rPr>
              <w:t>ротиводействию коррупции на 2027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год.</w:t>
            </w:r>
          </w:p>
          <w:p w:rsidR="00DE3112" w:rsidRPr="000F6EEA" w:rsidRDefault="00DE3112" w:rsidP="00DE3112">
            <w:pPr>
              <w:spacing w:after="160" w:line="259" w:lineRule="auto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  <w:p w:rsidR="00DE3112" w:rsidRPr="000F6EEA" w:rsidRDefault="00DE3112" w:rsidP="00DE311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</w:tbl>
    <w:p w:rsidR="00AF4A22" w:rsidRDefault="00AF4A22" w:rsidP="00AF4A22">
      <w:pPr>
        <w:spacing w:after="160" w:line="259" w:lineRule="auto"/>
        <w:ind w:left="-284"/>
        <w:rPr>
          <w:rFonts w:ascii="Times New Roman" w:eastAsia="Calibri" w:hAnsi="Times New Roman"/>
          <w:sz w:val="24"/>
          <w:szCs w:val="24"/>
          <w:lang w:eastAsia="en-US"/>
        </w:rPr>
      </w:pPr>
    </w:p>
    <w:p w:rsidR="00AF4A22" w:rsidRPr="003226D4" w:rsidRDefault="007D544E" w:rsidP="00777F7F">
      <w:pPr>
        <w:spacing w:after="0" w:line="259" w:lineRule="auto"/>
        <w:ind w:left="-284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="00AF4A22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F4A22" w:rsidRPr="003226D4">
        <w:rPr>
          <w:rFonts w:ascii="Times New Roman" w:eastAsia="Calibri" w:hAnsi="Times New Roman"/>
          <w:sz w:val="24"/>
          <w:szCs w:val="24"/>
          <w:lang w:eastAsia="en-US"/>
        </w:rPr>
        <w:t>онкретная дата проведения заседания комиссии по противодействию коррупции определяется председателем комиссии.</w:t>
      </w:r>
    </w:p>
    <w:sectPr w:rsidR="00AF4A22" w:rsidRPr="003226D4" w:rsidSect="00A862B5">
      <w:pgSz w:w="16838" w:h="11906" w:orient="landscape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EA"/>
    <w:rsid w:val="00002126"/>
    <w:rsid w:val="00002669"/>
    <w:rsid w:val="000109F7"/>
    <w:rsid w:val="00014BDD"/>
    <w:rsid w:val="0002763E"/>
    <w:rsid w:val="00045B92"/>
    <w:rsid w:val="000625BF"/>
    <w:rsid w:val="00095407"/>
    <w:rsid w:val="00095C27"/>
    <w:rsid w:val="000A2B2D"/>
    <w:rsid w:val="000B30DD"/>
    <w:rsid w:val="000C1375"/>
    <w:rsid w:val="000C36EC"/>
    <w:rsid w:val="000C3FE1"/>
    <w:rsid w:val="000D46B6"/>
    <w:rsid w:val="000D7C88"/>
    <w:rsid w:val="000E0837"/>
    <w:rsid w:val="000F6EEA"/>
    <w:rsid w:val="00101853"/>
    <w:rsid w:val="00110FCC"/>
    <w:rsid w:val="00113B96"/>
    <w:rsid w:val="00145BC1"/>
    <w:rsid w:val="00151CD9"/>
    <w:rsid w:val="001655FD"/>
    <w:rsid w:val="00180690"/>
    <w:rsid w:val="00180A9E"/>
    <w:rsid w:val="00185B5C"/>
    <w:rsid w:val="00191D4F"/>
    <w:rsid w:val="0019370E"/>
    <w:rsid w:val="001C4E97"/>
    <w:rsid w:val="001C6347"/>
    <w:rsid w:val="00200097"/>
    <w:rsid w:val="002075B3"/>
    <w:rsid w:val="002362A5"/>
    <w:rsid w:val="00260335"/>
    <w:rsid w:val="00275F55"/>
    <w:rsid w:val="00285D33"/>
    <w:rsid w:val="002B148B"/>
    <w:rsid w:val="002C4229"/>
    <w:rsid w:val="002C46CB"/>
    <w:rsid w:val="002E39C7"/>
    <w:rsid w:val="002F11A1"/>
    <w:rsid w:val="003059F8"/>
    <w:rsid w:val="003140EE"/>
    <w:rsid w:val="00332FAE"/>
    <w:rsid w:val="00336633"/>
    <w:rsid w:val="00396525"/>
    <w:rsid w:val="003D3589"/>
    <w:rsid w:val="003E2A25"/>
    <w:rsid w:val="003E6EA8"/>
    <w:rsid w:val="003E7B03"/>
    <w:rsid w:val="003F6A68"/>
    <w:rsid w:val="00406C1B"/>
    <w:rsid w:val="00453D2E"/>
    <w:rsid w:val="004A1EDD"/>
    <w:rsid w:val="004A29EA"/>
    <w:rsid w:val="004A37DD"/>
    <w:rsid w:val="004F3F01"/>
    <w:rsid w:val="004F61F4"/>
    <w:rsid w:val="004F793B"/>
    <w:rsid w:val="0051775F"/>
    <w:rsid w:val="00527944"/>
    <w:rsid w:val="00551456"/>
    <w:rsid w:val="00561E6F"/>
    <w:rsid w:val="00591BAC"/>
    <w:rsid w:val="005A55A3"/>
    <w:rsid w:val="005B433A"/>
    <w:rsid w:val="005B6D08"/>
    <w:rsid w:val="005C20A1"/>
    <w:rsid w:val="005C3B93"/>
    <w:rsid w:val="005D62DC"/>
    <w:rsid w:val="005D7A57"/>
    <w:rsid w:val="005D7BE2"/>
    <w:rsid w:val="005E2AE6"/>
    <w:rsid w:val="005E33C1"/>
    <w:rsid w:val="00625185"/>
    <w:rsid w:val="00631537"/>
    <w:rsid w:val="00646A0F"/>
    <w:rsid w:val="00690A35"/>
    <w:rsid w:val="006A1097"/>
    <w:rsid w:val="006A4EE6"/>
    <w:rsid w:val="006B6BFA"/>
    <w:rsid w:val="006C2992"/>
    <w:rsid w:val="006D4BD2"/>
    <w:rsid w:val="006E3011"/>
    <w:rsid w:val="006E7E6D"/>
    <w:rsid w:val="0070219A"/>
    <w:rsid w:val="007133F0"/>
    <w:rsid w:val="00735F79"/>
    <w:rsid w:val="0074223E"/>
    <w:rsid w:val="00744E0D"/>
    <w:rsid w:val="00777F7F"/>
    <w:rsid w:val="0078279F"/>
    <w:rsid w:val="00783680"/>
    <w:rsid w:val="00792994"/>
    <w:rsid w:val="007960F6"/>
    <w:rsid w:val="007A3976"/>
    <w:rsid w:val="007B0137"/>
    <w:rsid w:val="007B713C"/>
    <w:rsid w:val="007C6CBB"/>
    <w:rsid w:val="007D544E"/>
    <w:rsid w:val="007F22A2"/>
    <w:rsid w:val="0080228D"/>
    <w:rsid w:val="00833F18"/>
    <w:rsid w:val="00835888"/>
    <w:rsid w:val="00853856"/>
    <w:rsid w:val="00857F24"/>
    <w:rsid w:val="00873C2B"/>
    <w:rsid w:val="008A0603"/>
    <w:rsid w:val="008B09AE"/>
    <w:rsid w:val="008C2CCB"/>
    <w:rsid w:val="008F6534"/>
    <w:rsid w:val="00901479"/>
    <w:rsid w:val="00906C0B"/>
    <w:rsid w:val="00946F08"/>
    <w:rsid w:val="00960867"/>
    <w:rsid w:val="00966376"/>
    <w:rsid w:val="009A687C"/>
    <w:rsid w:val="009B708D"/>
    <w:rsid w:val="009D7AAD"/>
    <w:rsid w:val="009F76EA"/>
    <w:rsid w:val="00A07CA9"/>
    <w:rsid w:val="00A31EF0"/>
    <w:rsid w:val="00A331CD"/>
    <w:rsid w:val="00A56CA1"/>
    <w:rsid w:val="00A66FE9"/>
    <w:rsid w:val="00A862B5"/>
    <w:rsid w:val="00A96FC0"/>
    <w:rsid w:val="00AA0171"/>
    <w:rsid w:val="00AA0688"/>
    <w:rsid w:val="00AB7E48"/>
    <w:rsid w:val="00AF3E6F"/>
    <w:rsid w:val="00AF4A22"/>
    <w:rsid w:val="00B41454"/>
    <w:rsid w:val="00B571B5"/>
    <w:rsid w:val="00B649D1"/>
    <w:rsid w:val="00B64AA8"/>
    <w:rsid w:val="00B85E36"/>
    <w:rsid w:val="00B962B9"/>
    <w:rsid w:val="00BA03E2"/>
    <w:rsid w:val="00BC39AD"/>
    <w:rsid w:val="00BC595B"/>
    <w:rsid w:val="00BC62E3"/>
    <w:rsid w:val="00BD4C2F"/>
    <w:rsid w:val="00C16E54"/>
    <w:rsid w:val="00C20D0D"/>
    <w:rsid w:val="00C20EAB"/>
    <w:rsid w:val="00C563A2"/>
    <w:rsid w:val="00C6790C"/>
    <w:rsid w:val="00C91184"/>
    <w:rsid w:val="00C91CD9"/>
    <w:rsid w:val="00CA1B8F"/>
    <w:rsid w:val="00CB3838"/>
    <w:rsid w:val="00CC4334"/>
    <w:rsid w:val="00CD2934"/>
    <w:rsid w:val="00D12C94"/>
    <w:rsid w:val="00D162C6"/>
    <w:rsid w:val="00D17808"/>
    <w:rsid w:val="00D319C2"/>
    <w:rsid w:val="00D61FB1"/>
    <w:rsid w:val="00D965DB"/>
    <w:rsid w:val="00DA1BE4"/>
    <w:rsid w:val="00DD2807"/>
    <w:rsid w:val="00DD6FD4"/>
    <w:rsid w:val="00DE3112"/>
    <w:rsid w:val="00E00120"/>
    <w:rsid w:val="00E35B01"/>
    <w:rsid w:val="00E40AF0"/>
    <w:rsid w:val="00E90380"/>
    <w:rsid w:val="00F17FCA"/>
    <w:rsid w:val="00F35803"/>
    <w:rsid w:val="00F64ED2"/>
    <w:rsid w:val="00FE0969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005AD-76A2-426B-8612-12ECE055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9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94BF-006C-4600-8AC7-44856183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Даркович Наталья Александровна</dc:creator>
  <cp:lastModifiedBy>Храмцова Анастасия Михайловна</cp:lastModifiedBy>
  <cp:revision>2</cp:revision>
  <cp:lastPrinted>2025-12-18T10:57:00Z</cp:lastPrinted>
  <dcterms:created xsi:type="dcterms:W3CDTF">2025-12-20T05:24:00Z</dcterms:created>
  <dcterms:modified xsi:type="dcterms:W3CDTF">2025-12-20T05:24:00Z</dcterms:modified>
</cp:coreProperties>
</file>